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600" w:rsidRPr="00E375CD" w:rsidRDefault="00CF6600" w:rsidP="00CF6600">
      <w:pPr>
        <w:pStyle w:val="5"/>
        <w:spacing w:line="276" w:lineRule="auto"/>
        <w:jc w:val="center"/>
        <w:rPr>
          <w:highlight w:val="yellow"/>
        </w:rPr>
      </w:pPr>
      <w:bookmarkStart w:id="0" w:name="_Toc355703312"/>
      <w:r w:rsidRPr="00CF6600">
        <w:rPr>
          <w:highlight w:val="yellow"/>
        </w:rPr>
        <w:t>ОБРАЗЕЦ ДЛЯ ОФОРМЛЕНИЯ МАТЕРИАЛОВ</w:t>
      </w:r>
    </w:p>
    <w:p w:rsidR="006170D6" w:rsidRDefault="00CF6600" w:rsidP="006170D6">
      <w:pPr>
        <w:pStyle w:val="5"/>
        <w:spacing w:line="276" w:lineRule="auto"/>
      </w:pPr>
      <w:proofErr w:type="gramStart"/>
      <w:r>
        <w:t>Р</w:t>
      </w:r>
      <w:r w:rsidRPr="00EC7B37">
        <w:t>аздел  #</w:t>
      </w:r>
      <w:proofErr w:type="gramEnd"/>
    </w:p>
    <w:p w:rsidR="006170D6" w:rsidRDefault="006170D6" w:rsidP="006170D6">
      <w:pPr>
        <w:pStyle w:val="5"/>
        <w:spacing w:line="276" w:lineRule="auto"/>
        <w:jc w:val="left"/>
      </w:pPr>
      <w:r>
        <w:t>Вариант 1 – авторы из разных вузов / организаций</w:t>
      </w:r>
    </w:p>
    <w:p w:rsidR="00CF6600" w:rsidRPr="00EC7B37" w:rsidRDefault="006170D6" w:rsidP="00CF6600">
      <w:pPr>
        <w:pStyle w:val="5"/>
        <w:spacing w:line="276" w:lineRule="auto"/>
      </w:pPr>
      <w:r>
        <w:t>Борисов</w:t>
      </w:r>
      <w:r w:rsidR="00CF6600" w:rsidRPr="00EC7B37">
        <w:t xml:space="preserve"> Ю.И.</w:t>
      </w:r>
      <w:bookmarkEnd w:id="0"/>
      <w:r w:rsidR="00CF6600">
        <w:rPr>
          <w:vertAlign w:val="superscript"/>
        </w:rPr>
        <w:t>1</w:t>
      </w:r>
      <w:r w:rsidR="00CF6600">
        <w:t>, Афанасьева Н.С</w:t>
      </w:r>
      <w:r w:rsidR="00CF6600">
        <w:rPr>
          <w:sz w:val="28"/>
          <w:vertAlign w:val="superscript"/>
        </w:rPr>
        <w:t>2</w:t>
      </w:r>
      <w:r w:rsidR="00CF6600">
        <w:t>.</w:t>
      </w:r>
      <w:r w:rsidR="00CF6600" w:rsidRPr="00EC7B37">
        <w:t xml:space="preserve"> </w:t>
      </w:r>
    </w:p>
    <w:p w:rsidR="00CF6600" w:rsidRPr="00EC7B37" w:rsidRDefault="00CF6600" w:rsidP="00CF6600">
      <w:pPr>
        <w:pStyle w:val="6"/>
        <w:spacing w:line="276" w:lineRule="auto"/>
      </w:pPr>
      <w:bookmarkStart w:id="1" w:name="_Toc355703313"/>
      <w:r>
        <w:t>АНАЛИЗ СТРАТЕГИЙ</w:t>
      </w:r>
      <w:r w:rsidRPr="00EC7B37">
        <w:t xml:space="preserve"> </w:t>
      </w:r>
      <w:bookmarkEnd w:id="1"/>
      <w:r>
        <w:t xml:space="preserve">ИННОВАЦИОННОГО </w:t>
      </w:r>
      <w:r w:rsidRPr="00EC7B37">
        <w:t>РАЗВИТИЯ ПРЕДПРИЯТИЯ</w:t>
      </w:r>
    </w:p>
    <w:p w:rsidR="00CF6600" w:rsidRDefault="00CF6600" w:rsidP="00CF6600">
      <w:pPr>
        <w:pStyle w:val="71"/>
        <w:spacing w:after="0" w:line="276" w:lineRule="auto"/>
      </w:pPr>
      <w:r>
        <w:rPr>
          <w:vertAlign w:val="superscript"/>
        </w:rPr>
        <w:t>1</w:t>
      </w:r>
      <w:r>
        <w:t>Санкт-Петербургский политехнический университет Петра Великого, Санкт-Петербург, Россия</w:t>
      </w:r>
    </w:p>
    <w:p w:rsidR="00CF6600" w:rsidRDefault="00CF6600" w:rsidP="00CF6600">
      <w:pPr>
        <w:pStyle w:val="71"/>
        <w:spacing w:after="0" w:line="276" w:lineRule="auto"/>
      </w:pPr>
      <w:r>
        <w:rPr>
          <w:vertAlign w:val="superscript"/>
        </w:rPr>
        <w:t>2</w:t>
      </w:r>
      <w:r>
        <w:t xml:space="preserve">Российский государственный педагогический университет, </w:t>
      </w:r>
    </w:p>
    <w:p w:rsidR="00CF6600" w:rsidRDefault="00CF6600" w:rsidP="00CF6600">
      <w:pPr>
        <w:pStyle w:val="71"/>
        <w:spacing w:line="276" w:lineRule="auto"/>
      </w:pPr>
      <w:r>
        <w:t>Санкт-Петербург, Россия</w:t>
      </w:r>
    </w:p>
    <w:p w:rsidR="006170D6" w:rsidRDefault="006170D6" w:rsidP="006170D6">
      <w:pPr>
        <w:pStyle w:val="5"/>
        <w:spacing w:line="276" w:lineRule="auto"/>
        <w:jc w:val="left"/>
      </w:pPr>
    </w:p>
    <w:p w:rsidR="006170D6" w:rsidRDefault="006170D6" w:rsidP="006170D6">
      <w:pPr>
        <w:pStyle w:val="5"/>
        <w:spacing w:line="276" w:lineRule="auto"/>
        <w:jc w:val="left"/>
      </w:pPr>
      <w:r>
        <w:t>Вариант 2 – все авторы из одного вуза / организации</w:t>
      </w:r>
    </w:p>
    <w:p w:rsidR="006170D6" w:rsidRPr="00EC7B37" w:rsidRDefault="006170D6" w:rsidP="006170D6">
      <w:pPr>
        <w:pStyle w:val="5"/>
        <w:spacing w:line="276" w:lineRule="auto"/>
      </w:pPr>
      <w:r>
        <w:t>Борисов</w:t>
      </w:r>
      <w:r w:rsidRPr="00EC7B37">
        <w:t xml:space="preserve"> Ю.И.</w:t>
      </w:r>
      <w:r>
        <w:rPr>
          <w:vertAlign w:val="superscript"/>
        </w:rPr>
        <w:t>1</w:t>
      </w:r>
      <w:r>
        <w:t>, Афанасьева Н.С</w:t>
      </w:r>
      <w:r>
        <w:rPr>
          <w:sz w:val="28"/>
          <w:vertAlign w:val="superscript"/>
        </w:rPr>
        <w:t>1</w:t>
      </w:r>
      <w:r>
        <w:t>.</w:t>
      </w:r>
      <w:r w:rsidRPr="00EC7B37">
        <w:t xml:space="preserve"> </w:t>
      </w:r>
    </w:p>
    <w:p w:rsidR="006170D6" w:rsidRPr="00EC7B37" w:rsidRDefault="006170D6" w:rsidP="006170D6">
      <w:pPr>
        <w:pStyle w:val="6"/>
        <w:spacing w:line="276" w:lineRule="auto"/>
      </w:pPr>
      <w:r>
        <w:t>АНАЛИЗ СТРАТЕГИЙ</w:t>
      </w:r>
      <w:r w:rsidRPr="00EC7B37">
        <w:t xml:space="preserve"> </w:t>
      </w:r>
      <w:r>
        <w:t xml:space="preserve">ИННОВАЦИОННОГО </w:t>
      </w:r>
      <w:r w:rsidRPr="00EC7B37">
        <w:t>РАЗВИТИЯ ПРЕДПРИЯТИЯ</w:t>
      </w:r>
    </w:p>
    <w:p w:rsidR="006170D6" w:rsidRDefault="006170D6" w:rsidP="006170D6">
      <w:pPr>
        <w:pStyle w:val="71"/>
        <w:spacing w:after="0" w:line="276" w:lineRule="auto"/>
      </w:pPr>
      <w:r>
        <w:rPr>
          <w:vertAlign w:val="superscript"/>
        </w:rPr>
        <w:t>1</w:t>
      </w:r>
      <w:r>
        <w:t>Санкт-Петербургский политехнический университет Петра Великого, Санкт-Петербург, Россия</w:t>
      </w:r>
    </w:p>
    <w:p w:rsidR="006170D6" w:rsidRDefault="006170D6" w:rsidP="00CF6600">
      <w:pPr>
        <w:pStyle w:val="71"/>
        <w:spacing w:line="276" w:lineRule="auto"/>
      </w:pPr>
    </w:p>
    <w:p w:rsidR="00CF6600" w:rsidRDefault="00CF6600" w:rsidP="00CF6600">
      <w:pPr>
        <w:pStyle w:val="8"/>
        <w:spacing w:line="276" w:lineRule="auto"/>
      </w:pPr>
      <w:r w:rsidRPr="004A7871">
        <w:rPr>
          <w:b/>
        </w:rPr>
        <w:t>Аннотация</w:t>
      </w:r>
      <w:r w:rsidR="004A7871">
        <w:t xml:space="preserve"> (не менее 5-6 предложений)</w:t>
      </w:r>
    </w:p>
    <w:p w:rsidR="00CF6600" w:rsidRDefault="00CF6600" w:rsidP="00CF6600">
      <w:pPr>
        <w:pStyle w:val="8"/>
        <w:spacing w:line="276" w:lineRule="auto"/>
      </w:pPr>
      <w:r>
        <w:t xml:space="preserve">В настоящее время вопросам долгосрочного развития экономических систем на различных уровнях управления, в том числе и для предприятий, уделяется значительное внимание, что отражает актуальность темы статьи. Целью исследования является проведение анализа и разработка классификации стратегий инновационного развития </w:t>
      </w:r>
      <w:r>
        <w:lastRenderedPageBreak/>
        <w:t>предприятия. Авторами рассмотрена сущность стратегического подхода и проведен анализ стратегий инновационного развития предприятия. Представлена авторская классификация стратегий развития предприятия. Разработаны предложения по идентификации и практической реализации стратегий инновационного развития предприятия на примере ПАО «Завод «Промышленный инжиниринг».</w:t>
      </w:r>
    </w:p>
    <w:p w:rsidR="004A7871" w:rsidRDefault="00CF6600" w:rsidP="00CF6600">
      <w:pPr>
        <w:pStyle w:val="8"/>
        <w:spacing w:after="120" w:line="276" w:lineRule="auto"/>
      </w:pPr>
      <w:r w:rsidRPr="004A7871">
        <w:rPr>
          <w:b/>
        </w:rPr>
        <w:t>Ключевые слова</w:t>
      </w:r>
      <w:r>
        <w:t xml:space="preserve">: </w:t>
      </w:r>
      <w:r w:rsidR="004A7871">
        <w:t xml:space="preserve">(не менее 6-7) </w:t>
      </w:r>
    </w:p>
    <w:p w:rsidR="00CF6600" w:rsidRPr="0038369E" w:rsidRDefault="00CF6600" w:rsidP="00CF6600">
      <w:pPr>
        <w:pStyle w:val="8"/>
        <w:spacing w:after="120" w:line="276" w:lineRule="auto"/>
      </w:pPr>
      <w:r>
        <w:t xml:space="preserve">стратегии, глобализация рынков, инновационная деятельность, развитие предприятия, </w:t>
      </w:r>
      <w:proofErr w:type="gramStart"/>
      <w:r>
        <w:t>идентификация,  практическая</w:t>
      </w:r>
      <w:proofErr w:type="gramEnd"/>
      <w:r>
        <w:t xml:space="preserve"> реализация.</w:t>
      </w:r>
    </w:p>
    <w:p w:rsidR="00CF6600" w:rsidRDefault="00CF6600" w:rsidP="00CF6600">
      <w:pPr>
        <w:pStyle w:val="8"/>
        <w:spacing w:after="120" w:line="276" w:lineRule="auto"/>
        <w:jc w:val="right"/>
      </w:pPr>
    </w:p>
    <w:p w:rsidR="00CF6600" w:rsidRPr="007A0EFB" w:rsidRDefault="006170D6" w:rsidP="00CF6600">
      <w:pPr>
        <w:pStyle w:val="8"/>
        <w:spacing w:after="120" w:line="276" w:lineRule="auto"/>
        <w:jc w:val="right"/>
        <w:rPr>
          <w:lang w:val="en-US"/>
        </w:rPr>
      </w:pPr>
      <w:proofErr w:type="spellStart"/>
      <w:r>
        <w:rPr>
          <w:lang w:val="en-US"/>
        </w:rPr>
        <w:t>Borisov</w:t>
      </w:r>
      <w:proofErr w:type="spellEnd"/>
      <w:r w:rsidR="00CF6600">
        <w:rPr>
          <w:lang w:val="en-US"/>
        </w:rPr>
        <w:t xml:space="preserve"> Yu.</w:t>
      </w:r>
      <w:r w:rsidR="00CF6600" w:rsidRPr="000E24D1">
        <w:rPr>
          <w:vertAlign w:val="superscript"/>
          <w:lang w:val="en-US"/>
        </w:rPr>
        <w:t>1</w:t>
      </w:r>
      <w:r w:rsidR="00CF6600">
        <w:rPr>
          <w:lang w:val="en-US"/>
        </w:rPr>
        <w:t xml:space="preserve">, </w:t>
      </w:r>
      <w:proofErr w:type="spellStart"/>
      <w:r w:rsidR="00CF6600">
        <w:rPr>
          <w:lang w:val="en-US"/>
        </w:rPr>
        <w:t>Afanasyeva</w:t>
      </w:r>
      <w:proofErr w:type="spellEnd"/>
      <w:r w:rsidR="00CF6600">
        <w:rPr>
          <w:lang w:val="en-US"/>
        </w:rPr>
        <w:t xml:space="preserve"> N</w:t>
      </w:r>
      <w:r w:rsidR="00CF6600" w:rsidRPr="005C7EA6">
        <w:rPr>
          <w:vertAlign w:val="superscript"/>
          <w:lang w:val="en-US"/>
        </w:rPr>
        <w:t>2</w:t>
      </w:r>
      <w:r w:rsidR="00CF6600" w:rsidRPr="007A0EFB">
        <w:rPr>
          <w:lang w:val="en-US"/>
        </w:rPr>
        <w:t xml:space="preserve">. </w:t>
      </w:r>
    </w:p>
    <w:p w:rsidR="00CF6600" w:rsidRPr="00A92A20" w:rsidRDefault="00CF6600" w:rsidP="00CF6600">
      <w:pPr>
        <w:pStyle w:val="8"/>
        <w:spacing w:line="276" w:lineRule="auto"/>
        <w:jc w:val="center"/>
        <w:rPr>
          <w:lang w:val="en-US"/>
        </w:rPr>
      </w:pPr>
      <w:r w:rsidRPr="00A92A20">
        <w:rPr>
          <w:lang w:val="en-US"/>
        </w:rPr>
        <w:t>ANALYSIS OF STRATEGY OF INNOVATIVE DEVELOPMENT OF THE ENTERPRISE</w:t>
      </w:r>
    </w:p>
    <w:p w:rsidR="00CF6600" w:rsidRPr="007A0EFB" w:rsidRDefault="00CF6600" w:rsidP="00CF6600">
      <w:pPr>
        <w:pStyle w:val="71"/>
        <w:spacing w:after="0" w:line="276" w:lineRule="auto"/>
        <w:rPr>
          <w:lang w:val="en-US"/>
        </w:rPr>
      </w:pPr>
      <w:r w:rsidRPr="007A0EFB">
        <w:rPr>
          <w:vertAlign w:val="superscript"/>
          <w:lang w:val="en-US"/>
        </w:rPr>
        <w:t>1</w:t>
      </w:r>
      <w:r w:rsidRPr="003767A7">
        <w:rPr>
          <w:lang w:val="en-US"/>
        </w:rPr>
        <w:t xml:space="preserve"> Peter the Great Saint-Petersburg Polytechnic University</w:t>
      </w:r>
      <w:r w:rsidRPr="007A0EFB">
        <w:rPr>
          <w:lang w:val="en-US"/>
        </w:rPr>
        <w:t>, St. Petersburg, Russia</w:t>
      </w:r>
    </w:p>
    <w:p w:rsidR="00CF6600" w:rsidRPr="007A0EFB" w:rsidRDefault="00CF6600" w:rsidP="00CF6600">
      <w:pPr>
        <w:pStyle w:val="71"/>
        <w:spacing w:after="0" w:line="276" w:lineRule="auto"/>
        <w:rPr>
          <w:lang w:val="en-US"/>
        </w:rPr>
      </w:pPr>
      <w:r w:rsidRPr="007A0EFB">
        <w:rPr>
          <w:vertAlign w:val="superscript"/>
          <w:lang w:val="en-US"/>
        </w:rPr>
        <w:t>2</w:t>
      </w:r>
      <w:r w:rsidRPr="00776277">
        <w:rPr>
          <w:rFonts w:ascii="Tahoma" w:hAnsi="Tahoma" w:cs="Tahoma"/>
          <w:color w:val="4B4B4B"/>
          <w:sz w:val="27"/>
          <w:szCs w:val="27"/>
          <w:lang w:val="en-US"/>
        </w:rPr>
        <w:t xml:space="preserve"> </w:t>
      </w:r>
      <w:proofErr w:type="spellStart"/>
      <w:r w:rsidRPr="00776277">
        <w:rPr>
          <w:lang w:val="en-US"/>
        </w:rPr>
        <w:t>Herzen</w:t>
      </w:r>
      <w:proofErr w:type="spellEnd"/>
      <w:r w:rsidRPr="00776277">
        <w:rPr>
          <w:lang w:val="en-US"/>
        </w:rPr>
        <w:t xml:space="preserve"> State Pedagogical University of Russia</w:t>
      </w:r>
      <w:r w:rsidRPr="007A0EFB">
        <w:rPr>
          <w:lang w:val="en-US"/>
        </w:rPr>
        <w:t>, St. Petersburg, Russia</w:t>
      </w:r>
    </w:p>
    <w:p w:rsidR="00CF6600" w:rsidRPr="004A7871" w:rsidRDefault="00CF6600" w:rsidP="00CF6600">
      <w:pPr>
        <w:pStyle w:val="8"/>
        <w:spacing w:line="276" w:lineRule="auto"/>
        <w:rPr>
          <w:lang w:val="en-US"/>
        </w:rPr>
      </w:pPr>
    </w:p>
    <w:p w:rsidR="006170D6" w:rsidRPr="007A0EFB" w:rsidRDefault="006170D6" w:rsidP="006170D6">
      <w:pPr>
        <w:pStyle w:val="8"/>
        <w:spacing w:after="120" w:line="276" w:lineRule="auto"/>
        <w:jc w:val="right"/>
        <w:rPr>
          <w:lang w:val="en-US"/>
        </w:rPr>
      </w:pPr>
      <w:proofErr w:type="spellStart"/>
      <w:r>
        <w:rPr>
          <w:lang w:val="en-US"/>
        </w:rPr>
        <w:t>Borisov</w:t>
      </w:r>
      <w:proofErr w:type="spellEnd"/>
      <w:r>
        <w:rPr>
          <w:lang w:val="en-US"/>
        </w:rPr>
        <w:t xml:space="preserve"> Yu.</w:t>
      </w:r>
      <w:r w:rsidRPr="000E24D1">
        <w:rPr>
          <w:vertAlign w:val="superscript"/>
          <w:lang w:val="en-US"/>
        </w:rPr>
        <w:t>1</w:t>
      </w:r>
      <w:r>
        <w:rPr>
          <w:lang w:val="en-US"/>
        </w:rPr>
        <w:t xml:space="preserve">, </w:t>
      </w:r>
      <w:proofErr w:type="spellStart"/>
      <w:r>
        <w:rPr>
          <w:lang w:val="en-US"/>
        </w:rPr>
        <w:t>Afanasyeva</w:t>
      </w:r>
      <w:proofErr w:type="spellEnd"/>
      <w:r>
        <w:rPr>
          <w:lang w:val="en-US"/>
        </w:rPr>
        <w:t xml:space="preserve"> N</w:t>
      </w:r>
      <w:r>
        <w:rPr>
          <w:vertAlign w:val="superscript"/>
          <w:lang w:val="en-US"/>
        </w:rPr>
        <w:t>1</w:t>
      </w:r>
      <w:r w:rsidRPr="007A0EFB">
        <w:rPr>
          <w:lang w:val="en-US"/>
        </w:rPr>
        <w:t xml:space="preserve">. </w:t>
      </w:r>
    </w:p>
    <w:p w:rsidR="006170D6" w:rsidRPr="00A92A20" w:rsidRDefault="006170D6" w:rsidP="006170D6">
      <w:pPr>
        <w:pStyle w:val="8"/>
        <w:spacing w:line="276" w:lineRule="auto"/>
        <w:jc w:val="center"/>
        <w:rPr>
          <w:lang w:val="en-US"/>
        </w:rPr>
      </w:pPr>
      <w:r w:rsidRPr="00A92A20">
        <w:rPr>
          <w:lang w:val="en-US"/>
        </w:rPr>
        <w:t>ANALYSIS OF STRATEGY OF INNOVATIVE DEVELOPMENT OF THE ENTERPRISE</w:t>
      </w:r>
    </w:p>
    <w:p w:rsidR="006170D6" w:rsidRPr="007A0EFB" w:rsidRDefault="006170D6" w:rsidP="006170D6">
      <w:pPr>
        <w:pStyle w:val="71"/>
        <w:spacing w:after="0" w:line="276" w:lineRule="auto"/>
        <w:rPr>
          <w:lang w:val="en-US"/>
        </w:rPr>
      </w:pPr>
      <w:r w:rsidRPr="007A0EFB">
        <w:rPr>
          <w:vertAlign w:val="superscript"/>
          <w:lang w:val="en-US"/>
        </w:rPr>
        <w:t>1</w:t>
      </w:r>
      <w:r w:rsidRPr="003767A7">
        <w:rPr>
          <w:lang w:val="en-US"/>
        </w:rPr>
        <w:t xml:space="preserve"> Peter the Great Saint-Petersburg Polytechnic University</w:t>
      </w:r>
      <w:r w:rsidRPr="007A0EFB">
        <w:rPr>
          <w:lang w:val="en-US"/>
        </w:rPr>
        <w:t>, St. Petersburg, Russia</w:t>
      </w:r>
    </w:p>
    <w:p w:rsidR="006170D6" w:rsidRDefault="006170D6" w:rsidP="00CF6600">
      <w:pPr>
        <w:pStyle w:val="8"/>
        <w:spacing w:line="276" w:lineRule="auto"/>
        <w:rPr>
          <w:b/>
          <w:lang w:val="en-US"/>
        </w:rPr>
      </w:pPr>
    </w:p>
    <w:p w:rsidR="008D30DF" w:rsidRDefault="008D30DF" w:rsidP="00CF6600">
      <w:pPr>
        <w:pStyle w:val="8"/>
        <w:spacing w:line="276" w:lineRule="auto"/>
        <w:rPr>
          <w:b/>
          <w:lang w:val="en-US"/>
        </w:rPr>
      </w:pPr>
    </w:p>
    <w:p w:rsidR="00CF6600" w:rsidRPr="004A7871" w:rsidRDefault="00CF6600" w:rsidP="00CF6600">
      <w:pPr>
        <w:pStyle w:val="8"/>
        <w:spacing w:line="276" w:lineRule="auto"/>
        <w:rPr>
          <w:b/>
          <w:lang w:val="en-US"/>
        </w:rPr>
      </w:pPr>
      <w:bookmarkStart w:id="2" w:name="_GoBack"/>
      <w:bookmarkEnd w:id="2"/>
      <w:r w:rsidRPr="004A7871">
        <w:rPr>
          <w:b/>
          <w:lang w:val="en-US"/>
        </w:rPr>
        <w:lastRenderedPageBreak/>
        <w:t>Abstract</w:t>
      </w:r>
    </w:p>
    <w:p w:rsidR="00CF6600" w:rsidRPr="00A92A20" w:rsidRDefault="00CF6600" w:rsidP="00CF6600">
      <w:pPr>
        <w:pStyle w:val="8"/>
        <w:spacing w:line="276" w:lineRule="auto"/>
        <w:rPr>
          <w:lang w:val="en-US"/>
        </w:rPr>
      </w:pPr>
      <w:r w:rsidRPr="00A92A20">
        <w:rPr>
          <w:lang w:val="en-US"/>
        </w:rPr>
        <w:t xml:space="preserve">The analysis of strategy of innovative development of the enterprise </w:t>
      </w:r>
      <w:proofErr w:type="gramStart"/>
      <w:r w:rsidRPr="00A92A20">
        <w:rPr>
          <w:lang w:val="en-US"/>
        </w:rPr>
        <w:t>is carried out</w:t>
      </w:r>
      <w:proofErr w:type="gramEnd"/>
      <w:r w:rsidRPr="00A92A20">
        <w:rPr>
          <w:lang w:val="en-US"/>
        </w:rPr>
        <w:t>. Author's classification of strategy of development of the enterprise is presented. Offers on identification and practical realization of strategy of innovative development of the enterprise on the example of PAO "Zvezda Plant are developed.</w:t>
      </w:r>
    </w:p>
    <w:p w:rsidR="00CF6600" w:rsidRPr="007A0EFB" w:rsidRDefault="00CF6600" w:rsidP="00CF6600">
      <w:pPr>
        <w:pStyle w:val="8"/>
        <w:spacing w:line="276" w:lineRule="auto"/>
        <w:rPr>
          <w:lang w:val="en-US"/>
        </w:rPr>
      </w:pPr>
      <w:r w:rsidRPr="004A7871">
        <w:rPr>
          <w:b/>
          <w:lang w:val="en-US"/>
        </w:rPr>
        <w:t>Keywords</w:t>
      </w:r>
      <w:r w:rsidRPr="003767A7">
        <w:rPr>
          <w:lang w:val="en-US"/>
        </w:rPr>
        <w:t xml:space="preserve">: </w:t>
      </w:r>
      <w:r w:rsidRPr="007A0EFB">
        <w:rPr>
          <w:lang w:val="en-US"/>
        </w:rPr>
        <w:t>strategy, globalization of the markets, innovative activity, development of the enterprise, identification, practical realization.</w:t>
      </w:r>
    </w:p>
    <w:p w:rsidR="004A7871" w:rsidRPr="008C2C71" w:rsidRDefault="004A7871" w:rsidP="004A7871">
      <w:pPr>
        <w:pStyle w:val="8"/>
        <w:spacing w:line="276" w:lineRule="auto"/>
        <w:rPr>
          <w:b/>
          <w:lang w:val="en-US"/>
        </w:rPr>
      </w:pPr>
    </w:p>
    <w:p w:rsidR="00CF6600" w:rsidRPr="004A7871" w:rsidRDefault="004A7871" w:rsidP="004A7871">
      <w:pPr>
        <w:pStyle w:val="8"/>
        <w:spacing w:line="276" w:lineRule="auto"/>
        <w:rPr>
          <w:b/>
        </w:rPr>
      </w:pPr>
      <w:r w:rsidRPr="003767A7">
        <w:rPr>
          <w:b/>
        </w:rPr>
        <w:t>[</w:t>
      </w:r>
      <w:r>
        <w:rPr>
          <w:b/>
        </w:rPr>
        <w:t>Далее т</w:t>
      </w:r>
      <w:r w:rsidRPr="003767A7">
        <w:rPr>
          <w:b/>
        </w:rPr>
        <w:t>екст материала]</w:t>
      </w:r>
    </w:p>
    <w:p w:rsidR="00CF6600" w:rsidRDefault="00024C7E" w:rsidP="00CF6600">
      <w:pPr>
        <w:pStyle w:val="8"/>
        <w:spacing w:line="276" w:lineRule="auto"/>
      </w:pPr>
      <w:r w:rsidRPr="00024C7E">
        <w:rPr>
          <w:b/>
        </w:rPr>
        <w:t>Введение.</w:t>
      </w:r>
      <w:r>
        <w:t xml:space="preserve"> </w:t>
      </w:r>
      <w:r w:rsidR="00CF6600" w:rsidRPr="00EC7B37">
        <w:t xml:space="preserve">Объективная оценка развития промышленного предприятия и принятие оптимального управленческого решения в условиях неопределенности </w:t>
      </w:r>
      <w:r w:rsidR="00CF6600">
        <w:t>возмож</w:t>
      </w:r>
      <w:r w:rsidR="00CF6600" w:rsidRPr="00EC7B37">
        <w:t>н</w:t>
      </w:r>
      <w:r w:rsidR="00CF6600">
        <w:t>ы</w:t>
      </w:r>
      <w:r w:rsidR="00CF6600" w:rsidRPr="00EC7B37">
        <w:t xml:space="preserve"> </w:t>
      </w:r>
      <w:r w:rsidR="00CF6600">
        <w:t>в рамках стратегического планирования</w:t>
      </w:r>
      <w:r w:rsidR="00CF6600" w:rsidRPr="00EC7B37">
        <w:t>.</w:t>
      </w:r>
    </w:p>
    <w:p w:rsidR="00024C7E" w:rsidRDefault="00024C7E" w:rsidP="00CF6600">
      <w:pPr>
        <w:pStyle w:val="8"/>
        <w:spacing w:line="276" w:lineRule="auto"/>
      </w:pPr>
      <w:r w:rsidRPr="00024C7E">
        <w:rPr>
          <w:b/>
        </w:rPr>
        <w:t>Цель исследования</w:t>
      </w:r>
      <w:r>
        <w:t xml:space="preserve"> …………</w:t>
      </w:r>
    </w:p>
    <w:p w:rsidR="00024C7E" w:rsidRDefault="006170D6" w:rsidP="00CF6600">
      <w:pPr>
        <w:pStyle w:val="8"/>
        <w:spacing w:line="276" w:lineRule="auto"/>
        <w:rPr>
          <w:b/>
        </w:rPr>
      </w:pPr>
      <w:r>
        <w:rPr>
          <w:b/>
        </w:rPr>
        <w:t>Методика /</w:t>
      </w:r>
      <w:r w:rsidR="00024C7E" w:rsidRPr="00024C7E">
        <w:rPr>
          <w:b/>
        </w:rPr>
        <w:t xml:space="preserve"> Метод</w:t>
      </w:r>
      <w:r>
        <w:rPr>
          <w:b/>
        </w:rPr>
        <w:t>ы</w:t>
      </w:r>
      <w:r w:rsidR="00024C7E" w:rsidRPr="00024C7E">
        <w:rPr>
          <w:b/>
        </w:rPr>
        <w:t xml:space="preserve"> исследования</w:t>
      </w:r>
    </w:p>
    <w:p w:rsidR="00024C7E" w:rsidRPr="006170D6" w:rsidRDefault="006170D6" w:rsidP="00CF6600">
      <w:pPr>
        <w:pStyle w:val="8"/>
        <w:spacing w:line="276" w:lineRule="auto"/>
      </w:pPr>
      <w:r>
        <w:t>(в зависимости от содержания материалов необходимо оставить Методы исследования или Методика исследования)</w:t>
      </w:r>
    </w:p>
    <w:p w:rsidR="00024C7E" w:rsidRDefault="00024C7E" w:rsidP="00CF6600">
      <w:pPr>
        <w:pStyle w:val="8"/>
        <w:spacing w:line="276" w:lineRule="auto"/>
        <w:rPr>
          <w:b/>
        </w:rPr>
      </w:pPr>
      <w:r w:rsidRPr="00024C7E">
        <w:rPr>
          <w:b/>
        </w:rPr>
        <w:t>Полученные результаты</w:t>
      </w:r>
    </w:p>
    <w:p w:rsidR="00024C7E" w:rsidRPr="00024C7E" w:rsidRDefault="00024C7E" w:rsidP="006170D6">
      <w:pPr>
        <w:pStyle w:val="8"/>
        <w:spacing w:line="276" w:lineRule="auto"/>
        <w:ind w:firstLine="0"/>
        <w:rPr>
          <w:b/>
        </w:rPr>
      </w:pPr>
    </w:p>
    <w:p w:rsidR="00024C7E" w:rsidRPr="00024C7E" w:rsidRDefault="00024C7E" w:rsidP="00CF6600">
      <w:pPr>
        <w:pStyle w:val="8"/>
        <w:spacing w:line="276" w:lineRule="auto"/>
        <w:rPr>
          <w:b/>
        </w:rPr>
      </w:pPr>
      <w:r w:rsidRPr="00024C7E">
        <w:rPr>
          <w:b/>
        </w:rPr>
        <w:t>Направления дальнейших исследований</w:t>
      </w:r>
    </w:p>
    <w:p w:rsidR="00CF6600" w:rsidRPr="00EC7B37" w:rsidRDefault="00CF6600" w:rsidP="00CF6600">
      <w:pPr>
        <w:pStyle w:val="8"/>
        <w:spacing w:line="276" w:lineRule="auto"/>
      </w:pPr>
    </w:p>
    <w:p w:rsidR="00CF6600" w:rsidRPr="00024C7E" w:rsidRDefault="00CF6600" w:rsidP="00CF6600">
      <w:pPr>
        <w:pStyle w:val="11"/>
        <w:ind w:left="0"/>
        <w:rPr>
          <w:rFonts w:cs="Arial"/>
          <w:b/>
          <w:i w:val="0"/>
          <w:spacing w:val="0"/>
        </w:rPr>
      </w:pPr>
      <w:r w:rsidRPr="00024C7E">
        <w:rPr>
          <w:rFonts w:cs="Arial"/>
          <w:b/>
          <w:spacing w:val="0"/>
          <w:sz w:val="20"/>
          <w:szCs w:val="20"/>
        </w:rPr>
        <w:t>Литература</w:t>
      </w:r>
    </w:p>
    <w:p w:rsidR="00CF6600" w:rsidRPr="009D3103" w:rsidRDefault="00CF6600" w:rsidP="00CF6600">
      <w:pPr>
        <w:pStyle w:val="12"/>
        <w:spacing w:line="276" w:lineRule="auto"/>
        <w:ind w:left="0" w:firstLine="0"/>
        <w:rPr>
          <w:rStyle w:val="tx1"/>
          <w:b w:val="0"/>
          <w:spacing w:val="0"/>
          <w:szCs w:val="20"/>
        </w:rPr>
      </w:pPr>
      <w:r w:rsidRPr="009D3103">
        <w:rPr>
          <w:spacing w:val="0"/>
          <w:szCs w:val="20"/>
          <w:shd w:val="clear" w:color="auto" w:fill="FFFFFF"/>
        </w:rPr>
        <w:t xml:space="preserve"> 1. </w:t>
      </w:r>
      <w:r w:rsidRPr="009D3103">
        <w:rPr>
          <w:rStyle w:val="tx1"/>
          <w:b w:val="0"/>
          <w:spacing w:val="0"/>
          <w:szCs w:val="20"/>
        </w:rPr>
        <w:t>Николаева М.А., Карташова Л.В. Стандартизация, метрология и подтверждение соответствия. М.: Форум: Инфра-М, 2014. 335 с.</w:t>
      </w:r>
    </w:p>
    <w:p w:rsidR="00CF6600" w:rsidRPr="009D3103" w:rsidRDefault="00CF6600" w:rsidP="00CF6600">
      <w:pPr>
        <w:pStyle w:val="12"/>
        <w:spacing w:line="276" w:lineRule="auto"/>
        <w:ind w:left="0" w:firstLine="0"/>
        <w:rPr>
          <w:rStyle w:val="tx1"/>
          <w:b w:val="0"/>
          <w:spacing w:val="0"/>
          <w:szCs w:val="20"/>
        </w:rPr>
      </w:pPr>
      <w:r w:rsidRPr="009D3103">
        <w:rPr>
          <w:spacing w:val="0"/>
          <w:szCs w:val="20"/>
          <w:shd w:val="clear" w:color="auto" w:fill="FFFFFF"/>
        </w:rPr>
        <w:t xml:space="preserve">2. </w:t>
      </w:r>
      <w:r w:rsidRPr="009D3103">
        <w:rPr>
          <w:rStyle w:val="tx1"/>
          <w:b w:val="0"/>
          <w:spacing w:val="0"/>
          <w:szCs w:val="20"/>
        </w:rPr>
        <w:t xml:space="preserve">Цена энергии: международные механизмы формирования цен на нефть и газ / Секретариат Энергетической хартии. </w:t>
      </w:r>
      <w:r w:rsidRPr="009D3103">
        <w:rPr>
          <w:rStyle w:val="tx1"/>
          <w:b w:val="0"/>
          <w:spacing w:val="0"/>
          <w:szCs w:val="20"/>
          <w:lang w:val="en-US"/>
        </w:rPr>
        <w:t>URL</w:t>
      </w:r>
      <w:r w:rsidRPr="009D3103">
        <w:rPr>
          <w:rStyle w:val="tx1"/>
          <w:b w:val="0"/>
          <w:spacing w:val="0"/>
          <w:szCs w:val="20"/>
        </w:rPr>
        <w:t xml:space="preserve">: </w:t>
      </w:r>
    </w:p>
    <w:p w:rsidR="00CF6600" w:rsidRPr="009D3103" w:rsidRDefault="008D30DF" w:rsidP="00CF6600">
      <w:pPr>
        <w:pStyle w:val="12"/>
        <w:spacing w:line="276" w:lineRule="auto"/>
        <w:ind w:left="0" w:firstLine="0"/>
        <w:rPr>
          <w:rStyle w:val="tx1"/>
          <w:b w:val="0"/>
          <w:spacing w:val="0"/>
          <w:szCs w:val="20"/>
        </w:rPr>
      </w:pPr>
      <w:hyperlink r:id="rId4" w:history="1">
        <w:r w:rsidR="00CF6600" w:rsidRPr="009D3103">
          <w:rPr>
            <w:rStyle w:val="a3"/>
            <w:spacing w:val="0"/>
            <w:szCs w:val="20"/>
            <w:lang w:val="en-US"/>
          </w:rPr>
          <w:t>http</w:t>
        </w:r>
        <w:r w:rsidR="00CF6600" w:rsidRPr="009D3103">
          <w:rPr>
            <w:rStyle w:val="a3"/>
            <w:spacing w:val="0"/>
            <w:szCs w:val="20"/>
          </w:rPr>
          <w:t>://</w:t>
        </w:r>
        <w:r w:rsidR="00CF6600" w:rsidRPr="009D3103">
          <w:rPr>
            <w:rStyle w:val="a3"/>
            <w:spacing w:val="0"/>
            <w:szCs w:val="20"/>
            <w:lang w:val="en-US"/>
          </w:rPr>
          <w:t>www</w:t>
        </w:r>
        <w:r w:rsidR="00CF6600" w:rsidRPr="009D3103">
          <w:rPr>
            <w:rStyle w:val="a3"/>
            <w:spacing w:val="0"/>
            <w:szCs w:val="20"/>
          </w:rPr>
          <w:t>.</w:t>
        </w:r>
        <w:proofErr w:type="spellStart"/>
        <w:r w:rsidR="00CF6600" w:rsidRPr="009D3103">
          <w:rPr>
            <w:rStyle w:val="a3"/>
            <w:spacing w:val="0"/>
            <w:szCs w:val="20"/>
            <w:lang w:val="en-US"/>
          </w:rPr>
          <w:t>encharter</w:t>
        </w:r>
        <w:proofErr w:type="spellEnd"/>
        <w:r w:rsidR="00CF6600" w:rsidRPr="009D3103">
          <w:rPr>
            <w:rStyle w:val="a3"/>
            <w:spacing w:val="0"/>
            <w:szCs w:val="20"/>
          </w:rPr>
          <w:t>.</w:t>
        </w:r>
        <w:r w:rsidR="00CF6600" w:rsidRPr="009D3103">
          <w:rPr>
            <w:rStyle w:val="a3"/>
            <w:spacing w:val="0"/>
            <w:szCs w:val="20"/>
            <w:lang w:val="en-US"/>
          </w:rPr>
          <w:t>org</w:t>
        </w:r>
        <w:r w:rsidR="00CF6600" w:rsidRPr="009D3103">
          <w:rPr>
            <w:rStyle w:val="a3"/>
            <w:spacing w:val="0"/>
            <w:szCs w:val="20"/>
          </w:rPr>
          <w:t>/</w:t>
        </w:r>
        <w:proofErr w:type="spellStart"/>
        <w:r w:rsidR="00CF6600" w:rsidRPr="009D3103">
          <w:rPr>
            <w:rStyle w:val="a3"/>
            <w:spacing w:val="0"/>
            <w:szCs w:val="20"/>
            <w:lang w:val="en-US"/>
          </w:rPr>
          <w:t>fileadmin</w:t>
        </w:r>
        <w:proofErr w:type="spellEnd"/>
        <w:r w:rsidR="00CF6600" w:rsidRPr="009D3103">
          <w:rPr>
            <w:rStyle w:val="a3"/>
            <w:spacing w:val="0"/>
            <w:szCs w:val="20"/>
          </w:rPr>
          <w:t>/</w:t>
        </w:r>
        <w:r w:rsidR="00CF6600" w:rsidRPr="009D3103">
          <w:rPr>
            <w:rStyle w:val="a3"/>
            <w:spacing w:val="0"/>
            <w:szCs w:val="20"/>
            <w:lang w:val="en-US"/>
          </w:rPr>
          <w:t>user</w:t>
        </w:r>
        <w:r w:rsidR="00CF6600" w:rsidRPr="009D3103">
          <w:rPr>
            <w:rStyle w:val="a3"/>
            <w:spacing w:val="0"/>
            <w:szCs w:val="20"/>
          </w:rPr>
          <w:t>_</w:t>
        </w:r>
        <w:r w:rsidR="00CF6600" w:rsidRPr="009D3103">
          <w:rPr>
            <w:rStyle w:val="a3"/>
            <w:spacing w:val="0"/>
            <w:szCs w:val="20"/>
            <w:lang w:val="en-US"/>
          </w:rPr>
          <w:t>upload</w:t>
        </w:r>
        <w:r w:rsidR="00CF6600" w:rsidRPr="009D3103">
          <w:rPr>
            <w:rStyle w:val="a3"/>
            <w:spacing w:val="0"/>
            <w:szCs w:val="20"/>
          </w:rPr>
          <w:t>/</w:t>
        </w:r>
        <w:r w:rsidR="00CF6600" w:rsidRPr="009D3103">
          <w:rPr>
            <w:rStyle w:val="a3"/>
            <w:spacing w:val="0"/>
            <w:szCs w:val="20"/>
            <w:lang w:val="en-US"/>
          </w:rPr>
          <w:t>document</w:t>
        </w:r>
        <w:r w:rsidR="00CF6600" w:rsidRPr="009D3103">
          <w:rPr>
            <w:rStyle w:val="a3"/>
            <w:spacing w:val="0"/>
            <w:szCs w:val="20"/>
          </w:rPr>
          <w:t>/</w:t>
        </w:r>
        <w:r w:rsidR="00CF6600" w:rsidRPr="009D3103">
          <w:rPr>
            <w:rStyle w:val="a3"/>
            <w:spacing w:val="0"/>
            <w:szCs w:val="20"/>
            <w:lang w:val="en-US"/>
          </w:rPr>
          <w:t>Oil</w:t>
        </w:r>
        <w:r w:rsidR="00CF6600" w:rsidRPr="009D3103">
          <w:rPr>
            <w:rStyle w:val="a3"/>
            <w:spacing w:val="0"/>
            <w:szCs w:val="20"/>
          </w:rPr>
          <w:t>_</w:t>
        </w:r>
        <w:r w:rsidR="00CF6600" w:rsidRPr="009D3103">
          <w:rPr>
            <w:rStyle w:val="a3"/>
            <w:spacing w:val="0"/>
            <w:szCs w:val="20"/>
            <w:lang w:val="en-US"/>
          </w:rPr>
          <w:t>and</w:t>
        </w:r>
        <w:r w:rsidR="00CF6600" w:rsidRPr="009D3103">
          <w:rPr>
            <w:rStyle w:val="a3"/>
            <w:spacing w:val="0"/>
            <w:szCs w:val="20"/>
          </w:rPr>
          <w:t>_</w:t>
        </w:r>
        <w:r w:rsidR="00CF6600" w:rsidRPr="009D3103">
          <w:rPr>
            <w:rStyle w:val="a3"/>
            <w:spacing w:val="0"/>
            <w:szCs w:val="20"/>
            <w:lang w:val="en-US"/>
          </w:rPr>
          <w:t>Gas</w:t>
        </w:r>
        <w:r w:rsidR="00CF6600" w:rsidRPr="009D3103">
          <w:rPr>
            <w:rStyle w:val="a3"/>
            <w:spacing w:val="0"/>
            <w:szCs w:val="20"/>
          </w:rPr>
          <w:t>_</w:t>
        </w:r>
        <w:r w:rsidR="00CF6600" w:rsidRPr="009D3103">
          <w:rPr>
            <w:rStyle w:val="a3"/>
            <w:spacing w:val="0"/>
            <w:szCs w:val="20"/>
            <w:lang w:val="en-US"/>
          </w:rPr>
          <w:t>Pricing</w:t>
        </w:r>
        <w:r w:rsidR="00CF6600" w:rsidRPr="009D3103">
          <w:rPr>
            <w:rStyle w:val="a3"/>
            <w:spacing w:val="0"/>
            <w:szCs w:val="20"/>
          </w:rPr>
          <w:t>_2007_</w:t>
        </w:r>
        <w:r w:rsidR="00CF6600" w:rsidRPr="009D3103">
          <w:rPr>
            <w:rStyle w:val="a3"/>
            <w:spacing w:val="0"/>
            <w:szCs w:val="20"/>
            <w:lang w:val="en-US"/>
          </w:rPr>
          <w:t>RUS</w:t>
        </w:r>
        <w:r w:rsidR="00CF6600" w:rsidRPr="009D3103">
          <w:rPr>
            <w:rStyle w:val="a3"/>
            <w:spacing w:val="0"/>
            <w:szCs w:val="20"/>
          </w:rPr>
          <w:t>.</w:t>
        </w:r>
        <w:r w:rsidR="00CF6600" w:rsidRPr="009D3103">
          <w:rPr>
            <w:rStyle w:val="a3"/>
            <w:spacing w:val="0"/>
            <w:szCs w:val="20"/>
            <w:lang w:val="en-US"/>
          </w:rPr>
          <w:t>pdf</w:t>
        </w:r>
      </w:hyperlink>
      <w:r w:rsidR="00CF6600" w:rsidRPr="009D3103">
        <w:rPr>
          <w:rStyle w:val="tx1"/>
          <w:b w:val="0"/>
          <w:spacing w:val="0"/>
          <w:szCs w:val="20"/>
        </w:rPr>
        <w:t xml:space="preserve"> (дата обращения: 15.11.2013)</w:t>
      </w:r>
    </w:p>
    <w:p w:rsidR="00CF6600" w:rsidRPr="009D3103" w:rsidRDefault="00CF6600" w:rsidP="00CF6600">
      <w:pPr>
        <w:pStyle w:val="12"/>
        <w:spacing w:line="276" w:lineRule="auto"/>
        <w:ind w:left="0" w:firstLine="0"/>
        <w:rPr>
          <w:rStyle w:val="tx1"/>
          <w:b w:val="0"/>
          <w:spacing w:val="0"/>
          <w:szCs w:val="20"/>
        </w:rPr>
      </w:pPr>
      <w:r w:rsidRPr="009D3103">
        <w:rPr>
          <w:spacing w:val="0"/>
          <w:szCs w:val="20"/>
          <w:shd w:val="clear" w:color="auto" w:fill="FFFFFF"/>
        </w:rPr>
        <w:t xml:space="preserve">3. </w:t>
      </w:r>
      <w:bookmarkStart w:id="3" w:name="_Toc349759929"/>
      <w:bookmarkStart w:id="4" w:name="_Toc349760020"/>
      <w:bookmarkStart w:id="5" w:name="_Toc349776162"/>
      <w:bookmarkStart w:id="6" w:name="_Toc349862060"/>
      <w:r w:rsidRPr="009D3103">
        <w:rPr>
          <w:rStyle w:val="tx1"/>
          <w:b w:val="0"/>
          <w:spacing w:val="0"/>
          <w:szCs w:val="20"/>
        </w:rPr>
        <w:t>Цикличность развития экономики и управление конкурентными преимуществами. СПб.: Полторак, 2011. 235 с.</w:t>
      </w:r>
    </w:p>
    <w:p w:rsidR="00CF6600" w:rsidRPr="009D3103" w:rsidRDefault="00CF6600" w:rsidP="00CF6600">
      <w:pPr>
        <w:pStyle w:val="12"/>
        <w:spacing w:line="276" w:lineRule="auto"/>
        <w:ind w:left="0" w:firstLine="0"/>
        <w:rPr>
          <w:rStyle w:val="tx1"/>
          <w:b w:val="0"/>
          <w:spacing w:val="0"/>
          <w:szCs w:val="20"/>
        </w:rPr>
      </w:pPr>
      <w:r w:rsidRPr="009D3103">
        <w:rPr>
          <w:spacing w:val="0"/>
          <w:szCs w:val="20"/>
          <w:shd w:val="clear" w:color="auto" w:fill="FFFFFF"/>
        </w:rPr>
        <w:t xml:space="preserve">4. </w:t>
      </w:r>
      <w:bookmarkEnd w:id="3"/>
      <w:bookmarkEnd w:id="4"/>
      <w:bookmarkEnd w:id="5"/>
      <w:bookmarkEnd w:id="6"/>
      <w:r w:rsidRPr="009D3103">
        <w:rPr>
          <w:rStyle w:val="tx1"/>
          <w:b w:val="0"/>
          <w:spacing w:val="0"/>
          <w:szCs w:val="20"/>
        </w:rPr>
        <w:t>О долгосрочной государственной экономической политике: Указ Президента РФ № 596 от 07.05.2012 г. М., 2012.</w:t>
      </w:r>
    </w:p>
    <w:p w:rsidR="00CF6600" w:rsidRPr="009D3103" w:rsidRDefault="00CF6600" w:rsidP="00CF6600">
      <w:pPr>
        <w:pStyle w:val="12"/>
        <w:spacing w:line="276" w:lineRule="auto"/>
        <w:ind w:left="0" w:firstLine="0"/>
        <w:rPr>
          <w:rStyle w:val="tx1"/>
          <w:b w:val="0"/>
          <w:spacing w:val="0"/>
          <w:szCs w:val="20"/>
        </w:rPr>
      </w:pPr>
      <w:r w:rsidRPr="009D3103">
        <w:rPr>
          <w:spacing w:val="0"/>
          <w:szCs w:val="20"/>
        </w:rPr>
        <w:t xml:space="preserve">5. </w:t>
      </w:r>
      <w:r w:rsidRPr="009D3103">
        <w:rPr>
          <w:rStyle w:val="tx1"/>
          <w:b w:val="0"/>
          <w:spacing w:val="0"/>
          <w:szCs w:val="20"/>
        </w:rPr>
        <w:t>Аникин Б.А. Аутсорсинг: создание высокоэффективных и конкурентоспособных организаций: учеб. пособие. М.: Инфра-М, 2013. 280 с.</w:t>
      </w:r>
    </w:p>
    <w:p w:rsidR="00CF6600" w:rsidRDefault="00CF6600" w:rsidP="00CF6600">
      <w:pPr>
        <w:pStyle w:val="12"/>
        <w:spacing w:line="276" w:lineRule="auto"/>
        <w:ind w:left="0" w:firstLine="0"/>
        <w:rPr>
          <w:rStyle w:val="tx1"/>
          <w:b w:val="0"/>
          <w:spacing w:val="0"/>
          <w:szCs w:val="20"/>
        </w:rPr>
      </w:pPr>
      <w:r w:rsidRPr="009D3103">
        <w:rPr>
          <w:rStyle w:val="tx1"/>
          <w:b w:val="0"/>
          <w:spacing w:val="0"/>
          <w:szCs w:val="20"/>
        </w:rPr>
        <w:t>6. Парменов А.В. Внешние источники финансирования экономического развития предприятия: [</w:t>
      </w:r>
      <w:proofErr w:type="spellStart"/>
      <w:r w:rsidRPr="009D3103">
        <w:rPr>
          <w:rStyle w:val="tx1"/>
          <w:b w:val="0"/>
          <w:spacing w:val="0"/>
          <w:szCs w:val="20"/>
        </w:rPr>
        <w:t>автореф</w:t>
      </w:r>
      <w:proofErr w:type="spellEnd"/>
      <w:r w:rsidRPr="009D3103">
        <w:rPr>
          <w:rStyle w:val="tx1"/>
          <w:b w:val="0"/>
          <w:spacing w:val="0"/>
          <w:szCs w:val="20"/>
        </w:rPr>
        <w:t xml:space="preserve">. канд. </w:t>
      </w:r>
      <w:proofErr w:type="spellStart"/>
      <w:r w:rsidRPr="009D3103">
        <w:rPr>
          <w:rStyle w:val="tx1"/>
          <w:b w:val="0"/>
          <w:spacing w:val="0"/>
          <w:szCs w:val="20"/>
        </w:rPr>
        <w:t>дис</w:t>
      </w:r>
      <w:proofErr w:type="spellEnd"/>
      <w:r w:rsidRPr="009D3103">
        <w:rPr>
          <w:rStyle w:val="tx1"/>
          <w:b w:val="0"/>
          <w:spacing w:val="0"/>
          <w:szCs w:val="20"/>
        </w:rPr>
        <w:t>.]. М., 2004. С. 5, 11, 12.</w:t>
      </w:r>
    </w:p>
    <w:p w:rsidR="00E375CD" w:rsidRDefault="00E375CD" w:rsidP="00CF6600">
      <w:pPr>
        <w:pStyle w:val="12"/>
        <w:spacing w:line="276" w:lineRule="auto"/>
        <w:ind w:left="0" w:firstLine="0"/>
        <w:rPr>
          <w:rStyle w:val="tx1"/>
          <w:b w:val="0"/>
          <w:spacing w:val="0"/>
          <w:szCs w:val="20"/>
        </w:rPr>
      </w:pPr>
      <w:r>
        <w:rPr>
          <w:rStyle w:val="tx1"/>
          <w:b w:val="0"/>
          <w:spacing w:val="0"/>
          <w:szCs w:val="20"/>
        </w:rPr>
        <w:t xml:space="preserve">7. Борисов А.В. Стратегии развития предприятия: анализ и инструментарий // Инновации. – </w:t>
      </w:r>
      <w:proofErr w:type="gramStart"/>
      <w:r>
        <w:rPr>
          <w:rStyle w:val="tx1"/>
          <w:b w:val="0"/>
          <w:spacing w:val="0"/>
          <w:szCs w:val="20"/>
        </w:rPr>
        <w:t>2017.-</w:t>
      </w:r>
      <w:proofErr w:type="gramEnd"/>
      <w:r>
        <w:rPr>
          <w:rStyle w:val="tx1"/>
          <w:b w:val="0"/>
          <w:spacing w:val="0"/>
          <w:szCs w:val="20"/>
        </w:rPr>
        <w:t xml:space="preserve"> №4.-С.23-28.</w:t>
      </w:r>
    </w:p>
    <w:p w:rsidR="00E375CD" w:rsidRDefault="00E375CD" w:rsidP="00CF6600">
      <w:pPr>
        <w:pStyle w:val="12"/>
        <w:spacing w:line="276" w:lineRule="auto"/>
        <w:ind w:left="0" w:firstLine="0"/>
        <w:rPr>
          <w:rStyle w:val="tx1"/>
          <w:b w:val="0"/>
          <w:spacing w:val="0"/>
          <w:szCs w:val="20"/>
        </w:rPr>
      </w:pPr>
      <w:r>
        <w:rPr>
          <w:rStyle w:val="tx1"/>
          <w:b w:val="0"/>
          <w:spacing w:val="0"/>
          <w:szCs w:val="20"/>
        </w:rPr>
        <w:t>8. Инновационное развитие отрасли промышленности – сайт Министерства промышленности и торговли РФ.</w:t>
      </w:r>
    </w:p>
    <w:p w:rsidR="00E375CD" w:rsidRDefault="00E375CD" w:rsidP="00CF6600">
      <w:pPr>
        <w:pStyle w:val="12"/>
        <w:spacing w:line="276" w:lineRule="auto"/>
        <w:ind w:left="0" w:firstLine="0"/>
        <w:rPr>
          <w:rStyle w:val="tx1"/>
          <w:b w:val="0"/>
          <w:spacing w:val="0"/>
          <w:szCs w:val="20"/>
        </w:rPr>
      </w:pPr>
      <w:r>
        <w:rPr>
          <w:rStyle w:val="tx1"/>
          <w:b w:val="0"/>
          <w:spacing w:val="0"/>
          <w:szCs w:val="20"/>
        </w:rPr>
        <w:t xml:space="preserve">9. Сергеев О.С., </w:t>
      </w:r>
      <w:proofErr w:type="spellStart"/>
      <w:r>
        <w:rPr>
          <w:rStyle w:val="tx1"/>
          <w:b w:val="0"/>
          <w:spacing w:val="0"/>
          <w:szCs w:val="20"/>
        </w:rPr>
        <w:t>Стафеева</w:t>
      </w:r>
      <w:proofErr w:type="spellEnd"/>
      <w:r>
        <w:rPr>
          <w:rStyle w:val="tx1"/>
          <w:b w:val="0"/>
          <w:spacing w:val="0"/>
          <w:szCs w:val="20"/>
        </w:rPr>
        <w:t xml:space="preserve"> П.О. Внедрение инноваций в производственную деятельность // Организатор производства. 2015. № 3. С. 59-63.</w:t>
      </w:r>
    </w:p>
    <w:p w:rsidR="00252EBE" w:rsidRPr="00024C7E" w:rsidRDefault="00E375CD" w:rsidP="00024C7E">
      <w:pPr>
        <w:pStyle w:val="12"/>
        <w:spacing w:line="276" w:lineRule="auto"/>
        <w:ind w:left="0" w:firstLine="0"/>
        <w:rPr>
          <w:bCs/>
          <w:spacing w:val="0"/>
          <w:szCs w:val="20"/>
        </w:rPr>
      </w:pPr>
      <w:r>
        <w:rPr>
          <w:rStyle w:val="tx1"/>
          <w:b w:val="0"/>
          <w:spacing w:val="0"/>
          <w:szCs w:val="20"/>
        </w:rPr>
        <w:t xml:space="preserve">10. </w:t>
      </w:r>
      <w:r w:rsidR="003822B4">
        <w:rPr>
          <w:rStyle w:val="tx1"/>
          <w:b w:val="0"/>
          <w:spacing w:val="0"/>
          <w:szCs w:val="20"/>
        </w:rPr>
        <w:t>Аникина П.С., Ванина И.А. Коммерциализация инноваций в промышленности // Инновации. 2016. № 5. С. 112-116.</w:t>
      </w:r>
    </w:p>
    <w:sectPr w:rsidR="00252EBE" w:rsidRPr="00024C7E" w:rsidSect="00CF6600">
      <w:pgSz w:w="8391" w:h="11907" w:code="11"/>
      <w:pgMar w:top="1134"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00"/>
    <w:rsid w:val="00024C7E"/>
    <w:rsid w:val="00252EBE"/>
    <w:rsid w:val="003822B4"/>
    <w:rsid w:val="004A7871"/>
    <w:rsid w:val="006170D6"/>
    <w:rsid w:val="008C2C71"/>
    <w:rsid w:val="008D30DF"/>
    <w:rsid w:val="009D3103"/>
    <w:rsid w:val="00B87AEB"/>
    <w:rsid w:val="00CF6600"/>
    <w:rsid w:val="00E3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05B6"/>
  <w15:docId w15:val="{07334B44-D82B-46E7-8AB9-45A19C83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EBE"/>
  </w:style>
  <w:style w:type="paragraph" w:styleId="7">
    <w:name w:val="heading 7"/>
    <w:basedOn w:val="a"/>
    <w:next w:val="a"/>
    <w:link w:val="70"/>
    <w:uiPriority w:val="9"/>
    <w:semiHidden/>
    <w:unhideWhenUsed/>
    <w:qFormat/>
    <w:rsid w:val="00CF66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6600"/>
    <w:rPr>
      <w:color w:val="0000FF"/>
      <w:u w:val="single"/>
    </w:rPr>
  </w:style>
  <w:style w:type="paragraph" w:customStyle="1" w:styleId="5">
    <w:name w:val="Стиль5"/>
    <w:basedOn w:val="a"/>
    <w:qFormat/>
    <w:rsid w:val="00CF6600"/>
    <w:pPr>
      <w:spacing w:after="120" w:line="240" w:lineRule="auto"/>
      <w:jc w:val="right"/>
    </w:pPr>
    <w:rPr>
      <w:rFonts w:ascii="Arial" w:eastAsia="Times New Roman" w:hAnsi="Arial" w:cs="Arial"/>
      <w:iCs/>
      <w:color w:val="000000"/>
      <w:sz w:val="24"/>
      <w:szCs w:val="24"/>
      <w:shd w:val="clear" w:color="auto" w:fill="FFFFFF"/>
      <w:lang w:eastAsia="ru-RU"/>
    </w:rPr>
  </w:style>
  <w:style w:type="paragraph" w:customStyle="1" w:styleId="6">
    <w:name w:val="Стиль6"/>
    <w:basedOn w:val="a"/>
    <w:qFormat/>
    <w:rsid w:val="00CF6600"/>
    <w:pPr>
      <w:spacing w:before="60" w:after="120" w:line="240" w:lineRule="auto"/>
      <w:jc w:val="center"/>
    </w:pPr>
    <w:rPr>
      <w:rFonts w:ascii="Arial" w:eastAsia="Times New Roman" w:hAnsi="Arial" w:cs="Arial"/>
      <w:iCs/>
      <w:color w:val="000000"/>
      <w:sz w:val="24"/>
      <w:szCs w:val="24"/>
      <w:shd w:val="clear" w:color="auto" w:fill="FFFFFF"/>
      <w:lang w:eastAsia="ru-RU"/>
    </w:rPr>
  </w:style>
  <w:style w:type="paragraph" w:customStyle="1" w:styleId="71">
    <w:name w:val="Стиль7"/>
    <w:basedOn w:val="a"/>
    <w:qFormat/>
    <w:rsid w:val="00CF6600"/>
    <w:pPr>
      <w:spacing w:before="60" w:after="120" w:line="240" w:lineRule="auto"/>
      <w:jc w:val="center"/>
    </w:pPr>
    <w:rPr>
      <w:rFonts w:ascii="Arial" w:eastAsia="Times New Roman" w:hAnsi="Arial" w:cs="Arial"/>
      <w:i/>
      <w:iCs/>
      <w:color w:val="000000"/>
      <w:sz w:val="20"/>
      <w:szCs w:val="20"/>
      <w:shd w:val="clear" w:color="auto" w:fill="FFFFFF"/>
      <w:lang w:eastAsia="ru-RU"/>
    </w:rPr>
  </w:style>
  <w:style w:type="paragraph" w:customStyle="1" w:styleId="8">
    <w:name w:val="Стиль8"/>
    <w:basedOn w:val="a"/>
    <w:qFormat/>
    <w:rsid w:val="00CF6600"/>
    <w:pPr>
      <w:spacing w:after="0" w:line="240" w:lineRule="auto"/>
      <w:ind w:firstLine="284"/>
      <w:jc w:val="both"/>
    </w:pPr>
    <w:rPr>
      <w:rFonts w:ascii="Arial" w:eastAsia="Times New Roman" w:hAnsi="Arial" w:cs="Arial"/>
      <w:iCs/>
      <w:color w:val="000000"/>
      <w:sz w:val="24"/>
      <w:szCs w:val="20"/>
      <w:shd w:val="clear" w:color="auto" w:fill="FFFFFF"/>
      <w:lang w:eastAsia="ru-RU"/>
    </w:rPr>
  </w:style>
  <w:style w:type="paragraph" w:customStyle="1" w:styleId="11">
    <w:name w:val="Стиль11"/>
    <w:basedOn w:val="7"/>
    <w:qFormat/>
    <w:rsid w:val="00CF6600"/>
    <w:pPr>
      <w:keepNext w:val="0"/>
      <w:keepLines w:val="0"/>
      <w:widowControl w:val="0"/>
      <w:tabs>
        <w:tab w:val="left" w:pos="284"/>
        <w:tab w:val="left" w:pos="576"/>
        <w:tab w:val="left" w:pos="1296"/>
        <w:tab w:val="left" w:pos="3312"/>
      </w:tabs>
      <w:spacing w:before="0" w:after="60" w:line="240" w:lineRule="auto"/>
      <w:ind w:left="142" w:right="-113" w:firstLine="215"/>
      <w:jc w:val="center"/>
    </w:pPr>
    <w:rPr>
      <w:rFonts w:ascii="Arial" w:eastAsia="Times New Roman" w:hAnsi="Arial" w:cs="Times New Roman"/>
      <w:iCs w:val="0"/>
      <w:color w:val="auto"/>
      <w:spacing w:val="-10"/>
      <w:sz w:val="24"/>
      <w:szCs w:val="24"/>
      <w:lang w:eastAsia="ru-RU"/>
    </w:rPr>
  </w:style>
  <w:style w:type="paragraph" w:customStyle="1" w:styleId="12">
    <w:name w:val="Стиль12"/>
    <w:basedOn w:val="a"/>
    <w:qFormat/>
    <w:rsid w:val="00CF6600"/>
    <w:pPr>
      <w:widowControl w:val="0"/>
      <w:tabs>
        <w:tab w:val="left" w:pos="576"/>
        <w:tab w:val="left" w:pos="1296"/>
        <w:tab w:val="left" w:pos="3312"/>
      </w:tabs>
      <w:spacing w:after="0" w:line="240" w:lineRule="auto"/>
      <w:ind w:left="142" w:right="-114" w:firstLine="218"/>
      <w:jc w:val="both"/>
    </w:pPr>
    <w:rPr>
      <w:rFonts w:ascii="Arial" w:eastAsia="Times New Roman" w:hAnsi="Arial" w:cs="Arial"/>
      <w:i/>
      <w:spacing w:val="-10"/>
      <w:sz w:val="20"/>
      <w:szCs w:val="24"/>
      <w:lang w:eastAsia="ru-RU"/>
    </w:rPr>
  </w:style>
  <w:style w:type="character" w:customStyle="1" w:styleId="tx1">
    <w:name w:val="tx1"/>
    <w:rsid w:val="00CF6600"/>
    <w:rPr>
      <w:b/>
      <w:bCs/>
    </w:rPr>
  </w:style>
  <w:style w:type="character" w:customStyle="1" w:styleId="70">
    <w:name w:val="Заголовок 7 Знак"/>
    <w:basedOn w:val="a0"/>
    <w:link w:val="7"/>
    <w:uiPriority w:val="9"/>
    <w:semiHidden/>
    <w:rsid w:val="00CF6600"/>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charter.org/fileadmin/user_upload/document/Oil_and_Gas_Pricing_2007_RU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3569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2020-04-19T07:11:00Z</dcterms:created>
  <dcterms:modified xsi:type="dcterms:W3CDTF">2020-04-19T16:28:00Z</dcterms:modified>
</cp:coreProperties>
</file>